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DE0E1" w14:textId="77777777" w:rsidR="0094609D" w:rsidRDefault="009460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20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i/>
          <w:sz w:val="16"/>
        </w:rPr>
        <w:t>N.B. 2</w:t>
      </w:r>
      <w:r>
        <w:rPr>
          <w:rFonts w:ascii="Arial" w:hAnsi="Arial"/>
          <w:i/>
          <w:sz w:val="16"/>
        </w:rPr>
        <w:t xml:space="preserve"> Le </w:t>
      </w:r>
      <w:r>
        <w:rPr>
          <w:rFonts w:ascii="Arial" w:hAnsi="Arial"/>
          <w:b/>
          <w:i/>
          <w:sz w:val="16"/>
        </w:rPr>
        <w:t>dichiarazioni</w:t>
      </w:r>
      <w:r>
        <w:rPr>
          <w:rFonts w:ascii="Arial" w:hAnsi="Arial"/>
          <w:i/>
          <w:sz w:val="16"/>
        </w:rPr>
        <w:t xml:space="preserve"> di cui ai punto A) devono essere rese anche dai soggetti previsti dall’articolo 80, comma 3, del D.Lgs. n. 50/2016 (in questo caso compilare anche la rimanente parte del modello).</w:t>
      </w:r>
    </w:p>
    <w:p w14:paraId="2259068F" w14:textId="77777777" w:rsidR="0094609D" w:rsidRDefault="0094609D">
      <w:pPr>
        <w:widowControl w:val="0"/>
        <w:tabs>
          <w:tab w:val="left" w:pos="4820"/>
          <w:tab w:val="left" w:pos="5245"/>
          <w:tab w:val="left" w:leader="dot" w:pos="8824"/>
        </w:tabs>
        <w:jc w:val="center"/>
        <w:rPr>
          <w:rFonts w:ascii="Arial" w:hAnsi="Arial"/>
          <w:b/>
        </w:rPr>
      </w:pPr>
    </w:p>
    <w:p w14:paraId="4C5D683A" w14:textId="77777777" w:rsidR="0094609D" w:rsidRDefault="0094609D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4820"/>
          <w:tab w:val="left" w:pos="5245"/>
          <w:tab w:val="left" w:leader="dot" w:pos="882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resa dagli ulteriori soggetti</w:t>
      </w:r>
    </w:p>
    <w:p w14:paraId="36744F77" w14:textId="77777777" w:rsidR="0094609D" w:rsidRDefault="0094609D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4820"/>
          <w:tab w:val="left" w:pos="5245"/>
          <w:tab w:val="left" w:leader="dot" w:pos="8824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previsti dall’articolo 80, comma 3, del D.Lgs. n. 50/2016</w:t>
      </w:r>
    </w:p>
    <w:p w14:paraId="27194C44" w14:textId="77777777" w:rsidR="0094609D" w:rsidRDefault="0094609D">
      <w:pPr>
        <w:pStyle w:val="sche4"/>
        <w:tabs>
          <w:tab w:val="left" w:pos="4820"/>
          <w:tab w:val="left" w:pos="5245"/>
          <w:tab w:val="left" w:leader="dot" w:pos="8824"/>
        </w:tabs>
        <w:rPr>
          <w:sz w:val="24"/>
          <w:szCs w:val="24"/>
          <w:lang w:val="it-IT"/>
        </w:rPr>
      </w:pPr>
    </w:p>
    <w:p w14:paraId="108FA3D9" w14:textId="77777777" w:rsidR="005F2A07" w:rsidRDefault="005F2A07" w:rsidP="005F2A07">
      <w:pPr>
        <w:pStyle w:val="Standard"/>
        <w:jc w:val="both"/>
        <w:rPr>
          <w:rFonts w:ascii="Arial" w:hAnsi="Arial" w:cs="Arial"/>
          <w:b/>
          <w:bCs/>
          <w:color w:val="000000"/>
        </w:rPr>
      </w:pPr>
    </w:p>
    <w:p w14:paraId="718D78D2" w14:textId="369AF1C2" w:rsidR="0024257A" w:rsidRDefault="00DD16CB" w:rsidP="0024257A">
      <w:pPr>
        <w:ind w:right="283"/>
        <w:rPr>
          <w:rFonts w:ascii="Cambria" w:hAnsi="Cambria"/>
          <w:b/>
        </w:rPr>
      </w:pPr>
      <w:r w:rsidRPr="0024257A">
        <w:rPr>
          <w:rFonts w:ascii="Cambria" w:hAnsi="Cambria"/>
          <w:b/>
          <w:noProof/>
        </w:rPr>
        <w:drawing>
          <wp:inline distT="0" distB="0" distL="0" distR="0" wp14:anchorId="279031D2" wp14:editId="7CA73B4D">
            <wp:extent cx="2190750" cy="628650"/>
            <wp:effectExtent l="0" t="0" r="0" b="0"/>
            <wp:docPr id="1" name="Immagine 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57A">
        <w:rPr>
          <w:rFonts w:ascii="Cambria" w:hAnsi="Cambria"/>
          <w:b/>
        </w:rPr>
        <w:tab/>
      </w:r>
      <w:r w:rsidR="0024257A">
        <w:rPr>
          <w:rFonts w:ascii="Cambria" w:hAnsi="Cambria"/>
          <w:b/>
        </w:rPr>
        <w:tab/>
      </w:r>
      <w:r w:rsidR="0024257A">
        <w:rPr>
          <w:rFonts w:ascii="Cambria" w:hAnsi="Cambria"/>
          <w:b/>
        </w:rPr>
        <w:tab/>
      </w:r>
      <w:r w:rsidRPr="0024257A">
        <w:rPr>
          <w:rFonts w:ascii="Cambria" w:hAnsi="Cambria"/>
          <w:b/>
          <w:noProof/>
        </w:rPr>
        <w:drawing>
          <wp:inline distT="0" distB="0" distL="0" distR="0" wp14:anchorId="61D41A55" wp14:editId="45C9D895">
            <wp:extent cx="2295525" cy="695325"/>
            <wp:effectExtent l="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10AF2" w14:textId="77777777" w:rsidR="005F2A07" w:rsidRDefault="005F2A07" w:rsidP="005F2A07">
      <w:pPr>
        <w:pStyle w:val="Standard"/>
        <w:jc w:val="center"/>
        <w:rPr>
          <w:rFonts w:ascii="Arial" w:eastAsia="Times New Roman" w:hAnsi="Arial" w:cs="Arial"/>
          <w:b/>
          <w:bCs/>
          <w:caps/>
          <w:kern w:val="0"/>
          <w:lang w:eastAsia="it-IT"/>
        </w:rPr>
      </w:pPr>
    </w:p>
    <w:p w14:paraId="34EDCD17" w14:textId="77777777" w:rsidR="005F2A07" w:rsidRPr="00E740A1" w:rsidRDefault="005F2A07" w:rsidP="005F2A07">
      <w:pPr>
        <w:pStyle w:val="Standard"/>
        <w:jc w:val="center"/>
        <w:rPr>
          <w:rFonts w:ascii="Arial" w:eastAsia="Times New Roman" w:hAnsi="Arial" w:cs="Arial"/>
          <w:b/>
          <w:caps/>
          <w:kern w:val="0"/>
          <w:lang w:eastAsia="it-IT"/>
        </w:rPr>
      </w:pPr>
    </w:p>
    <w:p w14:paraId="21E1C9C4" w14:textId="77777777" w:rsidR="003E1E94" w:rsidRPr="00E740A1" w:rsidRDefault="0024257A" w:rsidP="003E1E94">
      <w:pPr>
        <w:widowControl w:val="0"/>
        <w:jc w:val="both"/>
        <w:textAlignment w:val="baseline"/>
        <w:rPr>
          <w:rFonts w:ascii="Arial" w:eastAsia="Andale Sans UI" w:hAnsi="Arial" w:cs="Arial"/>
          <w:b/>
          <w:color w:val="000000"/>
          <w:kern w:val="2"/>
          <w:lang w:bidi="en-US"/>
        </w:rPr>
      </w:pPr>
      <w:r w:rsidRPr="00E740A1">
        <w:rPr>
          <w:rFonts w:ascii="Arial" w:eastAsia="Andale Sans UI" w:hAnsi="Arial" w:cs="Arial"/>
          <w:b/>
          <w:color w:val="000000"/>
          <w:kern w:val="2"/>
          <w:lang w:bidi="en-US"/>
        </w:rPr>
        <w:t>PROCEDURA TELEMATICA NEGOZIATA, AI SENSI DELL’ART. 36, COMMA 2, LETTERA B) DEL D.LGS. N. 50/2016 PER L’AFFIDAMENTO DELL’ATTIVITÀ D.4.2 DI TRAPIANTO DELLE FANEROGAME MARINE (POSIDONIA OCEANICA) NELL’AMBITO DEL PROGETTO “SAFE ANCHORING AND SEAGRASS PROTECTION IN THE ADRIATIC SEA (SASPAS)” FINANZIATO DAL PROGRAMMA CBC INTERREG V-A ITALIA – GRECIA 2014/2020, ASSE PRIORITARIO 3 “AMBIENTE E PATRIMONIO CULTURALE” - OBIETTIVO SPECIFICO 3.2. “CONTRIBUIRE A PROTEGGERE E RIPRISTINARE LA BIODIVERSITÀ - CUP G41C19000000002.</w:t>
      </w:r>
    </w:p>
    <w:p w14:paraId="6E0638F2" w14:textId="77777777" w:rsidR="005F2A07" w:rsidRDefault="005F2A07" w:rsidP="005F2A07">
      <w:pPr>
        <w:widowControl w:val="0"/>
        <w:jc w:val="both"/>
        <w:textAlignment w:val="baseline"/>
        <w:rPr>
          <w:rFonts w:ascii="Arial" w:eastAsia="Andale Sans UI" w:hAnsi="Arial" w:cs="Arial"/>
          <w:b/>
          <w:bCs/>
          <w:color w:val="000000"/>
          <w:kern w:val="2"/>
          <w:sz w:val="24"/>
          <w:szCs w:val="24"/>
          <w:lang w:bidi="en-US"/>
        </w:rPr>
      </w:pPr>
    </w:p>
    <w:p w14:paraId="7FC38675" w14:textId="77777777" w:rsidR="005F2A07" w:rsidRDefault="005F2A07" w:rsidP="005F2A07">
      <w:pPr>
        <w:widowControl w:val="0"/>
        <w:jc w:val="both"/>
        <w:textAlignment w:val="baseline"/>
        <w:rPr>
          <w:rFonts w:ascii="Arial" w:eastAsia="Andale Sans UI" w:hAnsi="Arial" w:cs="Arial"/>
          <w:b/>
          <w:bCs/>
          <w:color w:val="000000"/>
          <w:kern w:val="2"/>
          <w:sz w:val="24"/>
          <w:szCs w:val="24"/>
          <w:lang w:bidi="en-US"/>
        </w:rPr>
      </w:pPr>
      <w:r>
        <w:rPr>
          <w:rFonts w:ascii="Arial" w:eastAsia="Andale Sans UI" w:hAnsi="Arial" w:cs="Arial"/>
          <w:b/>
          <w:bCs/>
          <w:color w:val="000000"/>
          <w:kern w:val="2"/>
          <w:sz w:val="24"/>
          <w:szCs w:val="24"/>
          <w:lang w:bidi="en-US"/>
        </w:rPr>
        <w:t xml:space="preserve">CIG </w:t>
      </w:r>
      <w:r w:rsidR="00E740A1" w:rsidRPr="00E740A1">
        <w:rPr>
          <w:rFonts w:ascii="Arial" w:eastAsia="Andale Sans UI" w:hAnsi="Arial" w:cs="Arial"/>
          <w:b/>
          <w:bCs/>
          <w:color w:val="000000"/>
          <w:kern w:val="2"/>
          <w:sz w:val="24"/>
          <w:szCs w:val="24"/>
          <w:lang w:bidi="en-US"/>
        </w:rPr>
        <w:t>Z362C82049</w:t>
      </w:r>
    </w:p>
    <w:p w14:paraId="0B0A4219" w14:textId="77777777" w:rsidR="005F2A07" w:rsidRDefault="005F2A07" w:rsidP="005F2A07">
      <w:pPr>
        <w:pStyle w:val="Standard"/>
        <w:jc w:val="both"/>
        <w:rPr>
          <w:rFonts w:ascii="Arial" w:eastAsia="Times New Roman" w:hAnsi="Arial" w:cs="Arial"/>
          <w:b/>
          <w:bCs/>
          <w:caps/>
          <w:kern w:val="0"/>
          <w:sz w:val="22"/>
          <w:szCs w:val="22"/>
          <w:lang w:eastAsia="it-IT"/>
        </w:rPr>
      </w:pPr>
    </w:p>
    <w:p w14:paraId="23967BD8" w14:textId="77777777" w:rsidR="0094609D" w:rsidRDefault="0094609D">
      <w:pPr>
        <w:jc w:val="both"/>
        <w:rPr>
          <w:rFonts w:eastAsia="Times"/>
          <w:sz w:val="22"/>
          <w:szCs w:val="22"/>
        </w:rPr>
      </w:pPr>
      <w:r>
        <w:rPr>
          <w:rFonts w:eastAsia="Times"/>
          <w:i/>
          <w:sz w:val="22"/>
          <w:szCs w:val="22"/>
        </w:rPr>
        <w:t>I sottoscritti:</w:t>
      </w:r>
    </w:p>
    <w:p w14:paraId="5F19E13D" w14:textId="77777777" w:rsidR="0094609D" w:rsidRDefault="0094609D">
      <w:pPr>
        <w:rPr>
          <w:rFonts w:eastAsia="Times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09"/>
        <w:gridCol w:w="2444"/>
        <w:gridCol w:w="2443"/>
      </w:tblGrid>
      <w:tr w:rsidR="0094609D" w14:paraId="4C8BF1B8" w14:textId="77777777">
        <w:trPr>
          <w:trHeight w:val="39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7EE2BDD8" w14:textId="77777777" w:rsidR="0094609D" w:rsidRDefault="0094609D">
            <w:pPr>
              <w:jc w:val="center"/>
            </w:pPr>
            <w:r>
              <w:rPr>
                <w:sz w:val="22"/>
                <w:szCs w:val="22"/>
              </w:rPr>
              <w:t>Num.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5B99FBC2" w14:textId="77777777" w:rsidR="0094609D" w:rsidRDefault="0094609D">
            <w:pPr>
              <w:jc w:val="center"/>
            </w:pPr>
            <w:r>
              <w:rPr>
                <w:sz w:val="22"/>
                <w:szCs w:val="22"/>
                <w:lang w:val="en-US"/>
              </w:rPr>
              <w:t>GENERALITA’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3D5C17B8" w14:textId="77777777" w:rsidR="0094609D" w:rsidRDefault="0094609D">
            <w:pPr>
              <w:jc w:val="center"/>
            </w:pPr>
            <w:r>
              <w:rPr>
                <w:sz w:val="22"/>
                <w:szCs w:val="22"/>
                <w:lang w:val="en-US"/>
              </w:rPr>
              <w:t>RESIDENZA</w:t>
            </w: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1106CA4F" w14:textId="77777777" w:rsidR="0094609D" w:rsidRDefault="0094609D">
            <w:pPr>
              <w:jc w:val="center"/>
            </w:pPr>
            <w:r>
              <w:rPr>
                <w:sz w:val="22"/>
                <w:szCs w:val="22"/>
                <w:lang w:val="en-US"/>
              </w:rPr>
              <w:t>QUALIFICA</w:t>
            </w:r>
          </w:p>
        </w:tc>
      </w:tr>
      <w:tr w:rsidR="0094609D" w14:paraId="5D7BFDBD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C50273" w14:textId="77777777" w:rsidR="0094609D" w:rsidRDefault="0094609D">
            <w:pPr>
              <w:jc w:val="center"/>
            </w:pP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FBD11E" w14:textId="77777777" w:rsidR="0094609D" w:rsidRDefault="0094609D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922F7B" w14:textId="77777777" w:rsidR="0094609D" w:rsidRDefault="0094609D">
            <w:pPr>
              <w:jc w:val="center"/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347BBE" w14:textId="77777777" w:rsidR="0094609D" w:rsidRDefault="0094609D">
            <w:pPr>
              <w:jc w:val="center"/>
            </w:pPr>
          </w:p>
        </w:tc>
      </w:tr>
      <w:tr w:rsidR="0094609D" w14:paraId="2A526E88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C23411" w14:textId="77777777" w:rsidR="0094609D" w:rsidRDefault="0094609D">
            <w:pPr>
              <w:jc w:val="center"/>
            </w:pP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546C68" w14:textId="77777777" w:rsidR="0094609D" w:rsidRDefault="0094609D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CFB1EA" w14:textId="77777777" w:rsidR="0094609D" w:rsidRDefault="0094609D">
            <w:pPr>
              <w:jc w:val="center"/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E93992" w14:textId="77777777" w:rsidR="0094609D" w:rsidRDefault="0094609D">
            <w:pPr>
              <w:jc w:val="center"/>
            </w:pPr>
          </w:p>
        </w:tc>
      </w:tr>
      <w:tr w:rsidR="0094609D" w14:paraId="2A940FFE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671EBD" w14:textId="77777777" w:rsidR="0094609D" w:rsidRDefault="0094609D">
            <w:pPr>
              <w:jc w:val="center"/>
            </w:pP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130F81" w14:textId="77777777" w:rsidR="0094609D" w:rsidRDefault="0094609D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468F59" w14:textId="77777777" w:rsidR="0094609D" w:rsidRDefault="0094609D">
            <w:pPr>
              <w:jc w:val="center"/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F607BF" w14:textId="77777777" w:rsidR="0094609D" w:rsidRDefault="0094609D">
            <w:pPr>
              <w:jc w:val="center"/>
            </w:pPr>
          </w:p>
        </w:tc>
      </w:tr>
      <w:tr w:rsidR="0094609D" w14:paraId="7BA45EE1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364271" w14:textId="77777777" w:rsidR="0094609D" w:rsidRDefault="0094609D">
            <w:pPr>
              <w:jc w:val="center"/>
            </w:pP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9FA13E" w14:textId="77777777" w:rsidR="0094609D" w:rsidRDefault="0094609D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F9D092" w14:textId="77777777" w:rsidR="0094609D" w:rsidRDefault="0094609D">
            <w:pPr>
              <w:jc w:val="center"/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C32D0F" w14:textId="77777777" w:rsidR="0094609D" w:rsidRDefault="0094609D">
            <w:pPr>
              <w:jc w:val="center"/>
            </w:pPr>
          </w:p>
        </w:tc>
      </w:tr>
      <w:tr w:rsidR="0094609D" w14:paraId="42F404B5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D8D40C" w14:textId="77777777" w:rsidR="0094609D" w:rsidRDefault="0094609D">
            <w:pPr>
              <w:jc w:val="center"/>
            </w:pP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4BC95E" w14:textId="77777777" w:rsidR="0094609D" w:rsidRDefault="0094609D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79027A" w14:textId="77777777" w:rsidR="0094609D" w:rsidRDefault="0094609D">
            <w:pPr>
              <w:jc w:val="center"/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60C861" w14:textId="77777777" w:rsidR="0094609D" w:rsidRDefault="0094609D">
            <w:pPr>
              <w:jc w:val="center"/>
            </w:pPr>
          </w:p>
        </w:tc>
      </w:tr>
      <w:tr w:rsidR="0094609D" w14:paraId="2310AF7A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657AEF" w14:textId="77777777" w:rsidR="0094609D" w:rsidRDefault="0094609D">
            <w:pPr>
              <w:jc w:val="center"/>
            </w:pP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29DADF" w14:textId="77777777" w:rsidR="0094609D" w:rsidRDefault="0094609D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BE71C1" w14:textId="77777777" w:rsidR="0094609D" w:rsidRDefault="0094609D">
            <w:pPr>
              <w:jc w:val="center"/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1EE3AA" w14:textId="77777777" w:rsidR="0094609D" w:rsidRDefault="0094609D">
            <w:pPr>
              <w:jc w:val="center"/>
            </w:pPr>
          </w:p>
        </w:tc>
      </w:tr>
    </w:tbl>
    <w:p w14:paraId="52289012" w14:textId="77777777" w:rsidR="0094609D" w:rsidRDefault="0094609D">
      <w:pPr>
        <w:rPr>
          <w:color w:val="000000"/>
          <w:sz w:val="22"/>
          <w:szCs w:val="22"/>
        </w:rPr>
      </w:pPr>
    </w:p>
    <w:p w14:paraId="792BD794" w14:textId="77777777" w:rsidR="0094609D" w:rsidRDefault="0094609D">
      <w:pPr>
        <w:rPr>
          <w:rFonts w:eastAsia="Times"/>
          <w:sz w:val="22"/>
          <w:szCs w:val="22"/>
        </w:rPr>
      </w:pPr>
      <w:r>
        <w:rPr>
          <w:color w:val="000000"/>
          <w:sz w:val="22"/>
          <w:szCs w:val="22"/>
        </w:rPr>
        <w:t>Dell’impresa concorrente denominata __________________________________________________________ ognuno per quanto lo riguarda personalmente, con la presente</w:t>
      </w:r>
    </w:p>
    <w:p w14:paraId="21FA4F30" w14:textId="77777777" w:rsidR="0094609D" w:rsidRDefault="0094609D">
      <w:pPr>
        <w:rPr>
          <w:rFonts w:eastAsia="Times"/>
          <w:sz w:val="22"/>
          <w:szCs w:val="22"/>
        </w:rPr>
      </w:pPr>
    </w:p>
    <w:p w14:paraId="1ABCB92F" w14:textId="77777777" w:rsidR="0094609D" w:rsidRDefault="0094609D">
      <w:pPr>
        <w:tabs>
          <w:tab w:val="left" w:pos="374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ai sensi degli articoli 46 e 47 del d.P.R. 28 dicembre 2000, n. 445, consapevoli delle sanzioni penali previste dall’articolo 76 del medesimo d.P.R. n. 445/2000, per le ipotesi di falsità in atti e dichiarazioni mendaci ivi indicate, nonchè delle conseguenze amministrative previste per le procedure relative agli appalti di lavori pubblici,</w:t>
      </w:r>
    </w:p>
    <w:p w14:paraId="55190442" w14:textId="77777777" w:rsidR="0094609D" w:rsidRDefault="0094609D">
      <w:pPr>
        <w:tabs>
          <w:tab w:val="left" w:pos="3740"/>
        </w:tabs>
        <w:rPr>
          <w:sz w:val="22"/>
          <w:szCs w:val="22"/>
        </w:rPr>
      </w:pPr>
    </w:p>
    <w:p w14:paraId="3BC53D0E" w14:textId="77777777" w:rsidR="0094609D" w:rsidRDefault="0094609D">
      <w:pPr>
        <w:pStyle w:val="Titolo1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DICHIARA / DICHIARANO</w:t>
      </w:r>
    </w:p>
    <w:p w14:paraId="18C41D34" w14:textId="77777777" w:rsidR="0094609D" w:rsidRDefault="0094609D">
      <w:pPr>
        <w:tabs>
          <w:tab w:val="left" w:pos="3740"/>
        </w:tabs>
        <w:jc w:val="center"/>
        <w:rPr>
          <w:b/>
          <w:sz w:val="22"/>
          <w:szCs w:val="22"/>
        </w:rPr>
      </w:pPr>
    </w:p>
    <w:p w14:paraId="36A10292" w14:textId="77777777" w:rsidR="00814DDA" w:rsidRPr="00FC78B4" w:rsidRDefault="00814DDA" w:rsidP="00814DDA">
      <w:pPr>
        <w:tabs>
          <w:tab w:val="left" w:pos="3740"/>
        </w:tabs>
        <w:jc w:val="both"/>
        <w:rPr>
          <w:rFonts w:ascii="Arial" w:hAnsi="Arial"/>
          <w:b/>
        </w:rPr>
      </w:pPr>
      <w:r w:rsidRPr="00FC78B4">
        <w:rPr>
          <w:rFonts w:ascii="Arial" w:hAnsi="Arial"/>
          <w:b/>
        </w:rPr>
        <w:t>ai sensi degli articoli 46 e 47 del d.P.R. 28 dicembre 2000, n. 445, consapevoli delle sanzioni penali previste dall’articolo 76 del medesimo d.P.R. n. 445/2000, per le ipotesi di falsità in atti e dichiarazioni mendaci ivi indicate, nonchè delle conseguenze amministrative previste per le procedure relative agli appalti di lavori pubblici,</w:t>
      </w:r>
    </w:p>
    <w:p w14:paraId="59EC7B19" w14:textId="77777777" w:rsidR="00814DDA" w:rsidRPr="00FC78B4" w:rsidRDefault="00814DDA" w:rsidP="00814DDA">
      <w:pPr>
        <w:tabs>
          <w:tab w:val="left" w:pos="3740"/>
        </w:tabs>
        <w:rPr>
          <w:rFonts w:ascii="Arial" w:hAnsi="Arial"/>
        </w:rPr>
      </w:pPr>
    </w:p>
    <w:p w14:paraId="603B42AD" w14:textId="77777777" w:rsidR="00814DDA" w:rsidRPr="00FC78B4" w:rsidRDefault="00814DDA" w:rsidP="00814DDA">
      <w:pPr>
        <w:tabs>
          <w:tab w:val="left" w:pos="374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</w:t>
      </w:r>
      <w:r w:rsidRPr="00FC78B4">
        <w:rPr>
          <w:rFonts w:ascii="Arial" w:hAnsi="Arial"/>
          <w:b/>
          <w:sz w:val="24"/>
        </w:rPr>
        <w:t>ICHIARANO</w:t>
      </w:r>
    </w:p>
    <w:p w14:paraId="5C79C375" w14:textId="77777777" w:rsidR="00814DDA" w:rsidRPr="00FC78B4" w:rsidRDefault="00814DDA" w:rsidP="00814DDA">
      <w:pPr>
        <w:tabs>
          <w:tab w:val="left" w:pos="3740"/>
        </w:tabs>
        <w:jc w:val="center"/>
        <w:rPr>
          <w:rFonts w:ascii="Arial" w:hAnsi="Arial"/>
          <w:b/>
        </w:rPr>
      </w:pPr>
    </w:p>
    <w:p w14:paraId="464C4CD3" w14:textId="77777777" w:rsidR="00814DDA" w:rsidRDefault="00814DDA" w:rsidP="00814DDA">
      <w:pPr>
        <w:jc w:val="both"/>
        <w:rPr>
          <w:rFonts w:ascii="Arial" w:eastAsia="Times" w:hAnsi="Arial"/>
        </w:rPr>
      </w:pPr>
      <w:r w:rsidRPr="00FC78B4">
        <w:rPr>
          <w:rFonts w:ascii="Arial" w:eastAsia="Times" w:hAnsi="Arial"/>
        </w:rPr>
        <w:lastRenderedPageBreak/>
        <w:t>di non avere subito alcuna condanna con sentenza definitiva o decreto penale di condanna divenuto irrevocabile o sentenza di applicazione della pena su richiesta ai sensi dell'</w:t>
      </w:r>
      <w:hyperlink r:id="rId7" w:anchor="444" w:history="1">
        <w:r w:rsidRPr="00FC78B4">
          <w:rPr>
            <w:rFonts w:ascii="Arial" w:eastAsia="Times" w:hAnsi="Arial"/>
          </w:rPr>
          <w:t>articolo 444 del codice di procedura penale</w:t>
        </w:r>
      </w:hyperlink>
      <w:r w:rsidRPr="00FC78B4">
        <w:rPr>
          <w:rFonts w:ascii="Arial" w:eastAsia="Times" w:hAnsi="Arial"/>
        </w:rPr>
        <w:t xml:space="preserve"> per aver commesso i seguenti reati:</w:t>
      </w:r>
    </w:p>
    <w:p w14:paraId="782C1503" w14:textId="77777777" w:rsidR="00814DDA" w:rsidRPr="00FC78B4" w:rsidRDefault="00814DDA" w:rsidP="00814DDA">
      <w:pPr>
        <w:jc w:val="both"/>
        <w:rPr>
          <w:rFonts w:ascii="Arial" w:eastAsia="Times" w:hAnsi="Arial"/>
        </w:rPr>
      </w:pPr>
    </w:p>
    <w:p w14:paraId="4E2F168A" w14:textId="77777777" w:rsidR="00814DDA" w:rsidRPr="00FC78B4" w:rsidRDefault="00814DDA" w:rsidP="00814DDA">
      <w:pPr>
        <w:ind w:left="709" w:hanging="425"/>
        <w:jc w:val="both"/>
        <w:rPr>
          <w:rFonts w:ascii="Arial" w:eastAsia="Times" w:hAnsi="Arial"/>
        </w:rPr>
      </w:pPr>
      <w:r w:rsidRPr="00FC78B4">
        <w:rPr>
          <w:rFonts w:ascii="Arial" w:eastAsia="Times" w:hAnsi="Arial"/>
        </w:rPr>
        <w:t xml:space="preserve">a) </w:t>
      </w:r>
      <w:r w:rsidRPr="00FC78B4">
        <w:rPr>
          <w:rFonts w:ascii="Arial" w:eastAsia="Times" w:hAnsi="Arial"/>
        </w:rPr>
        <w:tab/>
        <w:t xml:space="preserve">delitti, consumati o tentati, di cui agli </w:t>
      </w:r>
      <w:hyperlink r:id="rId8" w:anchor="416" w:history="1">
        <w:r w:rsidRPr="00FC78B4">
          <w:rPr>
            <w:rFonts w:ascii="Arial" w:eastAsia="Times" w:hAnsi="Arial"/>
          </w:rPr>
          <w:t>articoli 416, 416-bis del codice penale</w:t>
        </w:r>
      </w:hyperlink>
      <w:r w:rsidRPr="00FC78B4">
        <w:rPr>
          <w:rFonts w:ascii="Arial" w:eastAsia="Times" w:hAnsi="Arial"/>
        </w:rPr>
        <w:t xml:space="preserve"> ovvero delitti commessi avvalendosi delle condizioni previste dal predetto </w:t>
      </w:r>
      <w:hyperlink r:id="rId9" w:anchor="416-bis" w:history="1">
        <w:r w:rsidRPr="00FC78B4">
          <w:rPr>
            <w:rFonts w:ascii="Arial" w:eastAsia="Times" w:hAnsi="Arial"/>
          </w:rPr>
          <w:t>articolo 416-bis</w:t>
        </w:r>
      </w:hyperlink>
      <w:r w:rsidRPr="00FC78B4">
        <w:rPr>
          <w:rFonts w:ascii="Arial" w:eastAsia="Times" w:hAnsi="Arial"/>
        </w:rPr>
        <w:t xml:space="preserve"> ovvero al fine di agevolare l'attività delle associazioni previste dallo stesso articolo, nonché per i delitti, consumati o tentati, previsti dall'</w:t>
      </w:r>
      <w:hyperlink r:id="rId10" w:anchor="y_1990_0309" w:history="1">
        <w:r w:rsidRPr="00FC78B4">
          <w:rPr>
            <w:rFonts w:ascii="Arial" w:eastAsia="Times" w:hAnsi="Arial"/>
          </w:rPr>
          <w:t>articolo 74 del decreto del Presidente della Repubblica 9 ottobre 1990, n. 309</w:t>
        </w:r>
      </w:hyperlink>
      <w:r w:rsidRPr="00FC78B4">
        <w:rPr>
          <w:rFonts w:ascii="Arial" w:eastAsia="Times" w:hAnsi="Arial"/>
        </w:rPr>
        <w:t>, dall’</w:t>
      </w:r>
      <w:hyperlink r:id="rId11" w:anchor="y_1973_0043" w:history="1">
        <w:r w:rsidRPr="00FC78B4">
          <w:rPr>
            <w:rFonts w:ascii="Arial" w:eastAsia="Times" w:hAnsi="Arial"/>
          </w:rPr>
          <w:t>articolo 291-quater del decreto del Presidente della Repubblica 23 gennaio 1973, n. 43</w:t>
        </w:r>
      </w:hyperlink>
      <w:r w:rsidRPr="00FC78B4">
        <w:rPr>
          <w:rFonts w:ascii="Arial" w:eastAsia="Times" w:hAnsi="Arial"/>
        </w:rPr>
        <w:t xml:space="preserve"> e dall'</w:t>
      </w:r>
      <w:hyperlink r:id="rId12" w:anchor="260" w:history="1">
        <w:r w:rsidRPr="00FC78B4">
          <w:rPr>
            <w:rFonts w:ascii="Arial" w:eastAsia="Times" w:hAnsi="Arial"/>
          </w:rPr>
          <w:t>articolo 260 del decreto legislativo 3 aprile 2006, n. 152</w:t>
        </w:r>
      </w:hyperlink>
      <w:r w:rsidRPr="00FC78B4">
        <w:rPr>
          <w:rFonts w:ascii="Arial" w:eastAsia="Times" w:hAnsi="Arial"/>
        </w:rPr>
        <w:t>, in quanto riconducibili alla partecipazione a un'organizzazione criminale, quale definita all'articolo 2 della decisione quadro 2008/841/GAI del Consiglio;</w:t>
      </w:r>
    </w:p>
    <w:p w14:paraId="7F808F1C" w14:textId="77777777" w:rsidR="00814DDA" w:rsidRPr="00FC78B4" w:rsidRDefault="00814DDA" w:rsidP="00814DDA">
      <w:pPr>
        <w:ind w:left="709" w:hanging="425"/>
        <w:jc w:val="both"/>
        <w:rPr>
          <w:rFonts w:ascii="Arial" w:eastAsia="Times" w:hAnsi="Arial"/>
        </w:rPr>
      </w:pPr>
      <w:r w:rsidRPr="00FC78B4">
        <w:rPr>
          <w:rFonts w:ascii="Arial" w:eastAsia="Times" w:hAnsi="Arial"/>
        </w:rPr>
        <w:t>b)</w:t>
      </w:r>
      <w:r w:rsidRPr="00FC78B4">
        <w:rPr>
          <w:rFonts w:ascii="Arial" w:eastAsia="Times" w:hAnsi="Arial"/>
        </w:rPr>
        <w:tab/>
        <w:t xml:space="preserve"> delitti, consumati o tentati, di cui agli </w:t>
      </w:r>
      <w:hyperlink r:id="rId13" w:anchor="317" w:history="1">
        <w:r w:rsidRPr="00FC78B4">
          <w:rPr>
            <w:rFonts w:ascii="Arial" w:eastAsia="Times" w:hAnsi="Arial"/>
          </w:rPr>
          <w:t>articoli 317, 318, 319, 319-ter, 319-quater, 320, 321, 322, 322-bis</w:t>
        </w:r>
      </w:hyperlink>
      <w:r w:rsidRPr="00FC78B4">
        <w:rPr>
          <w:rFonts w:ascii="Arial" w:eastAsia="Times" w:hAnsi="Arial"/>
        </w:rPr>
        <w:t xml:space="preserve">, </w:t>
      </w:r>
      <w:hyperlink r:id="rId14" w:anchor="346-bis" w:history="1">
        <w:r w:rsidRPr="00FC78B4">
          <w:rPr>
            <w:rFonts w:ascii="Arial" w:eastAsia="Times" w:hAnsi="Arial"/>
          </w:rPr>
          <w:t>346-bis</w:t>
        </w:r>
      </w:hyperlink>
      <w:r w:rsidRPr="00FC78B4">
        <w:rPr>
          <w:rFonts w:ascii="Arial" w:eastAsia="Times" w:hAnsi="Arial"/>
        </w:rPr>
        <w:t xml:space="preserve">, </w:t>
      </w:r>
      <w:hyperlink r:id="rId15" w:anchor="353" w:history="1">
        <w:r w:rsidRPr="00FC78B4">
          <w:rPr>
            <w:rFonts w:ascii="Arial" w:eastAsia="Times" w:hAnsi="Arial"/>
          </w:rPr>
          <w:t>353, 353-bis, 354, 355 e 356 del codice penale</w:t>
        </w:r>
      </w:hyperlink>
      <w:r w:rsidRPr="00FC78B4">
        <w:rPr>
          <w:rFonts w:ascii="Arial" w:eastAsia="Times" w:hAnsi="Arial"/>
        </w:rPr>
        <w:t xml:space="preserve"> nonché all’</w:t>
      </w:r>
      <w:hyperlink r:id="rId16" w:anchor="2635" w:history="1">
        <w:r w:rsidRPr="00FC78B4">
          <w:rPr>
            <w:rFonts w:ascii="Arial" w:eastAsia="Times" w:hAnsi="Arial"/>
          </w:rPr>
          <w:t>articolo 2635 del codice civile</w:t>
        </w:r>
      </w:hyperlink>
      <w:r w:rsidRPr="00FC78B4">
        <w:rPr>
          <w:rFonts w:ascii="Arial" w:eastAsia="Times" w:hAnsi="Arial"/>
        </w:rPr>
        <w:t>;</w:t>
      </w:r>
    </w:p>
    <w:p w14:paraId="01FF235B" w14:textId="77777777" w:rsidR="00814DDA" w:rsidRPr="00FC78B4" w:rsidRDefault="00814DDA" w:rsidP="00814DDA">
      <w:pPr>
        <w:ind w:left="709" w:hanging="425"/>
        <w:jc w:val="both"/>
        <w:rPr>
          <w:rFonts w:ascii="Arial" w:eastAsia="Times" w:hAnsi="Arial"/>
        </w:rPr>
      </w:pPr>
      <w:r w:rsidRPr="00FC78B4">
        <w:rPr>
          <w:rFonts w:ascii="Arial" w:eastAsia="Times" w:hAnsi="Arial"/>
        </w:rPr>
        <w:t xml:space="preserve">c) </w:t>
      </w:r>
      <w:r w:rsidRPr="00FC78B4">
        <w:rPr>
          <w:rFonts w:ascii="Arial" w:eastAsia="Times" w:hAnsi="Arial"/>
        </w:rPr>
        <w:tab/>
        <w:t>frode ai sensi dell'articolo 1 della convenzione relativa alla tutela degli interessi finanziari delle Comunità europee;</w:t>
      </w:r>
    </w:p>
    <w:p w14:paraId="33FC090A" w14:textId="77777777" w:rsidR="00814DDA" w:rsidRPr="00FC78B4" w:rsidRDefault="00814DDA" w:rsidP="00814DDA">
      <w:pPr>
        <w:ind w:left="709" w:hanging="425"/>
        <w:jc w:val="both"/>
        <w:rPr>
          <w:rFonts w:ascii="Arial" w:eastAsia="Times" w:hAnsi="Arial"/>
        </w:rPr>
      </w:pPr>
      <w:r w:rsidRPr="00FC78B4">
        <w:rPr>
          <w:rFonts w:ascii="Arial" w:eastAsia="Times" w:hAnsi="Arial"/>
        </w:rPr>
        <w:t xml:space="preserve">d) </w:t>
      </w:r>
      <w:r w:rsidRPr="00FC78B4">
        <w:rPr>
          <w:rFonts w:ascii="Arial" w:eastAsia="Times" w:hAnsi="Arial"/>
        </w:rPr>
        <w:tab/>
        <w:t>delitti, consumati o tentati, commessi con finalità di terrorismo, anche internazionale, e di eversione dell'ordine costituzionale reati terroristici o reati connessi alle attività terroristiche;</w:t>
      </w:r>
    </w:p>
    <w:p w14:paraId="66F39A34" w14:textId="77777777" w:rsidR="00814DDA" w:rsidRPr="00FC78B4" w:rsidRDefault="00814DDA" w:rsidP="00814DDA">
      <w:pPr>
        <w:ind w:left="709" w:hanging="425"/>
        <w:jc w:val="both"/>
        <w:rPr>
          <w:rFonts w:ascii="Arial" w:eastAsia="Times" w:hAnsi="Arial"/>
        </w:rPr>
      </w:pPr>
      <w:r w:rsidRPr="00FC78B4">
        <w:rPr>
          <w:rFonts w:ascii="Arial" w:eastAsia="Times" w:hAnsi="Arial"/>
        </w:rPr>
        <w:t xml:space="preserve">e) </w:t>
      </w:r>
      <w:r w:rsidRPr="00FC78B4">
        <w:rPr>
          <w:rFonts w:ascii="Arial" w:eastAsia="Times" w:hAnsi="Arial"/>
        </w:rPr>
        <w:tab/>
        <w:t xml:space="preserve">delitti di cui agli </w:t>
      </w:r>
      <w:hyperlink r:id="rId17" w:anchor="648-bis" w:history="1">
        <w:r w:rsidRPr="00FC78B4">
          <w:rPr>
            <w:rFonts w:ascii="Arial" w:eastAsia="Times" w:hAnsi="Arial"/>
          </w:rPr>
          <w:t>articoli 648-bis, 648-ter e 648-ter.1 del codice penale</w:t>
        </w:r>
      </w:hyperlink>
      <w:r w:rsidRPr="00FC78B4">
        <w:rPr>
          <w:rFonts w:ascii="Arial" w:eastAsia="Times" w:hAnsi="Arial"/>
        </w:rPr>
        <w:t>, riciclaggio di proventi di attività criminose o finanziamento del terrorismo, quali definiti all'</w:t>
      </w:r>
      <w:hyperlink r:id="rId18" w:anchor="y_2007_0109" w:history="1">
        <w:r w:rsidRPr="00FC78B4">
          <w:rPr>
            <w:rFonts w:ascii="Arial" w:eastAsia="Times" w:hAnsi="Arial"/>
          </w:rPr>
          <w:t>articolo 1 del decreto legislativo 22 giugno 2007, n. 109</w:t>
        </w:r>
      </w:hyperlink>
      <w:r w:rsidRPr="00FC78B4">
        <w:rPr>
          <w:rFonts w:ascii="Arial" w:eastAsia="Times" w:hAnsi="Arial"/>
        </w:rPr>
        <w:t xml:space="preserve"> e successive modificazioni;</w:t>
      </w:r>
    </w:p>
    <w:p w14:paraId="2A6F9801" w14:textId="77777777" w:rsidR="00814DDA" w:rsidRPr="00FC78B4" w:rsidRDefault="00814DDA" w:rsidP="00814DDA">
      <w:pPr>
        <w:ind w:left="709" w:hanging="425"/>
        <w:jc w:val="both"/>
        <w:rPr>
          <w:rFonts w:ascii="Arial" w:eastAsia="Times" w:hAnsi="Arial"/>
        </w:rPr>
      </w:pPr>
      <w:r w:rsidRPr="00FC78B4">
        <w:rPr>
          <w:rFonts w:ascii="Arial" w:eastAsia="Times" w:hAnsi="Arial"/>
        </w:rPr>
        <w:t xml:space="preserve">f) </w:t>
      </w:r>
      <w:r w:rsidRPr="00FC78B4">
        <w:rPr>
          <w:rFonts w:ascii="Arial" w:eastAsia="Times" w:hAnsi="Arial"/>
        </w:rPr>
        <w:tab/>
        <w:t>sfruttamento del lavoro minorile e altre forme di tratta di esseri umani definite con il decreto legislativo 4 marzo 2014, n. 24;</w:t>
      </w:r>
    </w:p>
    <w:p w14:paraId="16273369" w14:textId="77777777" w:rsidR="00814DDA" w:rsidRDefault="00814DDA" w:rsidP="00814DDA">
      <w:pPr>
        <w:ind w:left="709" w:hanging="425"/>
        <w:jc w:val="both"/>
        <w:rPr>
          <w:rFonts w:ascii="Arial" w:eastAsia="Times" w:hAnsi="Arial"/>
        </w:rPr>
      </w:pPr>
      <w:r w:rsidRPr="00FC78B4">
        <w:rPr>
          <w:rFonts w:ascii="Arial" w:eastAsia="Times" w:hAnsi="Arial"/>
        </w:rPr>
        <w:t>g) ogni altro delitto da cui derivi, quale pena accessoria, l'incapacità di contrattare con la pubblica amministrazione;</w:t>
      </w:r>
    </w:p>
    <w:p w14:paraId="78EBFCD6" w14:textId="77777777" w:rsidR="0094609D" w:rsidRDefault="0094609D">
      <w:pPr>
        <w:ind w:left="709" w:hanging="425"/>
        <w:jc w:val="both"/>
        <w:rPr>
          <w:rFonts w:eastAsia="Times"/>
          <w:sz w:val="22"/>
          <w:szCs w:val="22"/>
        </w:rPr>
      </w:pPr>
    </w:p>
    <w:p w14:paraId="104F98B4" w14:textId="77777777" w:rsidR="0094609D" w:rsidRDefault="0094609D">
      <w:pPr>
        <w:tabs>
          <w:tab w:val="left" w:pos="284"/>
          <w:tab w:val="left" w:pos="3740"/>
        </w:tabs>
        <w:jc w:val="both"/>
        <w:rPr>
          <w:sz w:val="22"/>
          <w:szCs w:val="22"/>
        </w:rPr>
      </w:pPr>
    </w:p>
    <w:p w14:paraId="58A1E7B6" w14:textId="77777777" w:rsidR="0094609D" w:rsidRDefault="0094609D">
      <w:pPr>
        <w:widowControl w:val="0"/>
        <w:tabs>
          <w:tab w:val="left" w:leader="dot" w:pos="8824"/>
        </w:tabs>
        <w:jc w:val="both"/>
        <w:rPr>
          <w:sz w:val="22"/>
          <w:szCs w:val="22"/>
        </w:rPr>
      </w:pPr>
      <w:r>
        <w:rPr>
          <w:sz w:val="22"/>
          <w:szCs w:val="22"/>
        </w:rPr>
        <w:t>Data .....................................</w:t>
      </w:r>
    </w:p>
    <w:p w14:paraId="56432568" w14:textId="77777777" w:rsidR="0094609D" w:rsidRDefault="0094609D">
      <w:pPr>
        <w:widowControl w:val="0"/>
        <w:tabs>
          <w:tab w:val="left" w:leader="dot" w:pos="8824"/>
        </w:tabs>
        <w:jc w:val="both"/>
        <w:rPr>
          <w:sz w:val="22"/>
          <w:szCs w:val="22"/>
        </w:rPr>
      </w:pPr>
    </w:p>
    <w:p w14:paraId="68FEDD06" w14:textId="77777777" w:rsidR="0094609D" w:rsidRDefault="0094609D">
      <w:pPr>
        <w:widowControl w:val="0"/>
        <w:tabs>
          <w:tab w:val="left" w:leader="dot" w:pos="8824"/>
        </w:tabs>
        <w:jc w:val="both"/>
        <w:rPr>
          <w:sz w:val="22"/>
          <w:szCs w:val="22"/>
        </w:rPr>
      </w:pPr>
    </w:p>
    <w:p w14:paraId="14720BA5" w14:textId="77777777" w:rsidR="0094609D" w:rsidRDefault="0094609D">
      <w:pPr>
        <w:tabs>
          <w:tab w:val="left" w:pos="284"/>
          <w:tab w:val="left" w:pos="3740"/>
        </w:tabs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DICHIARANTI</w:t>
      </w:r>
    </w:p>
    <w:p w14:paraId="763571F5" w14:textId="77777777" w:rsidR="0094609D" w:rsidRDefault="0094609D">
      <w:pPr>
        <w:tabs>
          <w:tab w:val="left" w:pos="284"/>
          <w:tab w:val="left" w:pos="3740"/>
        </w:tabs>
        <w:ind w:left="284" w:hanging="284"/>
        <w:jc w:val="center"/>
        <w:rPr>
          <w:b/>
          <w:sz w:val="22"/>
          <w:szCs w:val="22"/>
        </w:rPr>
      </w:pPr>
    </w:p>
    <w:p w14:paraId="7B61CCF8" w14:textId="77777777" w:rsidR="0094609D" w:rsidRDefault="0094609D">
      <w:pPr>
        <w:rPr>
          <w:rFonts w:eastAsia="Times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09"/>
        <w:gridCol w:w="2444"/>
        <w:gridCol w:w="2443"/>
      </w:tblGrid>
      <w:tr w:rsidR="0094609D" w14:paraId="3C4AD438" w14:textId="77777777">
        <w:trPr>
          <w:trHeight w:val="39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720147CB" w14:textId="77777777" w:rsidR="0094609D" w:rsidRDefault="0094609D">
            <w:pPr>
              <w:jc w:val="center"/>
            </w:pPr>
            <w:r>
              <w:rPr>
                <w:sz w:val="22"/>
                <w:szCs w:val="22"/>
              </w:rPr>
              <w:t>Num.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362C20C5" w14:textId="77777777" w:rsidR="0094609D" w:rsidRDefault="0094609D">
            <w:pPr>
              <w:jc w:val="center"/>
            </w:pPr>
            <w:r>
              <w:rPr>
                <w:sz w:val="22"/>
                <w:szCs w:val="22"/>
                <w:lang w:val="en-US"/>
              </w:rPr>
              <w:t>GENERALITA’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55F2004E" w14:textId="77777777" w:rsidR="0094609D" w:rsidRDefault="0094609D">
            <w:pPr>
              <w:jc w:val="center"/>
            </w:pPr>
            <w:r>
              <w:rPr>
                <w:sz w:val="22"/>
                <w:szCs w:val="22"/>
                <w:lang w:val="en-US"/>
              </w:rPr>
              <w:t>RESIDENZA</w:t>
            </w: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400288E7" w14:textId="77777777" w:rsidR="0094609D" w:rsidRDefault="0094609D">
            <w:pPr>
              <w:jc w:val="center"/>
            </w:pPr>
            <w:r>
              <w:rPr>
                <w:sz w:val="22"/>
                <w:szCs w:val="22"/>
                <w:lang w:val="en-US"/>
              </w:rPr>
              <w:t>FIRMA</w:t>
            </w:r>
          </w:p>
        </w:tc>
      </w:tr>
      <w:tr w:rsidR="0094609D" w14:paraId="75575403" w14:textId="77777777">
        <w:trPr>
          <w:trHeight w:val="39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BC3B11" w14:textId="77777777" w:rsidR="0094609D" w:rsidRDefault="0094609D">
            <w:pPr>
              <w:jc w:val="center"/>
            </w:pP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32C308" w14:textId="77777777" w:rsidR="0094609D" w:rsidRDefault="0094609D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70EB2B" w14:textId="77777777" w:rsidR="0094609D" w:rsidRDefault="0094609D">
            <w:pPr>
              <w:jc w:val="center"/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FA7B42" w14:textId="77777777" w:rsidR="0094609D" w:rsidRDefault="0094609D">
            <w:pPr>
              <w:jc w:val="center"/>
            </w:pPr>
          </w:p>
        </w:tc>
      </w:tr>
      <w:tr w:rsidR="0094609D" w14:paraId="2156FCAA" w14:textId="77777777">
        <w:trPr>
          <w:trHeight w:val="39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3EEA68" w14:textId="77777777" w:rsidR="0094609D" w:rsidRDefault="0094609D">
            <w:pPr>
              <w:jc w:val="center"/>
            </w:pP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B3603D" w14:textId="77777777" w:rsidR="0094609D" w:rsidRDefault="0094609D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7FD070" w14:textId="77777777" w:rsidR="0094609D" w:rsidRDefault="0094609D">
            <w:pPr>
              <w:jc w:val="center"/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6C2F15" w14:textId="77777777" w:rsidR="0094609D" w:rsidRDefault="0094609D">
            <w:pPr>
              <w:jc w:val="center"/>
            </w:pPr>
          </w:p>
        </w:tc>
      </w:tr>
      <w:tr w:rsidR="0094609D" w14:paraId="65DA2052" w14:textId="77777777">
        <w:trPr>
          <w:trHeight w:val="39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27DCE7" w14:textId="77777777" w:rsidR="0094609D" w:rsidRDefault="0094609D">
            <w:pPr>
              <w:jc w:val="center"/>
            </w:pP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5246EA" w14:textId="77777777" w:rsidR="0094609D" w:rsidRDefault="0094609D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772CF1" w14:textId="77777777" w:rsidR="0094609D" w:rsidRDefault="0094609D">
            <w:pPr>
              <w:jc w:val="center"/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03DA4A" w14:textId="77777777" w:rsidR="0094609D" w:rsidRDefault="0094609D">
            <w:pPr>
              <w:jc w:val="center"/>
            </w:pPr>
          </w:p>
        </w:tc>
      </w:tr>
      <w:tr w:rsidR="0094609D" w14:paraId="4E0A0328" w14:textId="77777777">
        <w:trPr>
          <w:trHeight w:val="39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16E904" w14:textId="77777777" w:rsidR="0094609D" w:rsidRDefault="0094609D">
            <w:pPr>
              <w:jc w:val="center"/>
            </w:pP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628A1" w14:textId="77777777" w:rsidR="0094609D" w:rsidRDefault="0094609D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816ACD" w14:textId="77777777" w:rsidR="0094609D" w:rsidRDefault="0094609D">
            <w:pPr>
              <w:jc w:val="center"/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EB0ACC" w14:textId="77777777" w:rsidR="0094609D" w:rsidRDefault="0094609D">
            <w:pPr>
              <w:jc w:val="center"/>
            </w:pPr>
          </w:p>
        </w:tc>
      </w:tr>
    </w:tbl>
    <w:p w14:paraId="71280792" w14:textId="77777777" w:rsidR="0094609D" w:rsidRDefault="0094609D">
      <w:pPr>
        <w:rPr>
          <w:rFonts w:eastAsia="Times"/>
          <w:sz w:val="22"/>
          <w:szCs w:val="22"/>
        </w:rPr>
      </w:pPr>
    </w:p>
    <w:p w14:paraId="27B7576A" w14:textId="77777777" w:rsidR="0094609D" w:rsidRDefault="0094609D">
      <w:pPr>
        <w:jc w:val="both"/>
      </w:pPr>
      <w:r>
        <w:rPr>
          <w:i/>
          <w:sz w:val="18"/>
          <w:szCs w:val="18"/>
        </w:rPr>
        <w:t>N.B. La dichiarazione deve essere corredata da fotocopia, non autenticata, del documento di identità dei sottoscrittori, in corso di validità.</w:t>
      </w:r>
    </w:p>
    <w:p w14:paraId="3FA13C39" w14:textId="77777777" w:rsidR="0094609D" w:rsidRDefault="0094609D"/>
    <w:sectPr w:rsidR="0094609D">
      <w:pgSz w:w="11906" w:h="16838"/>
      <w:pgMar w:top="1417" w:right="1134" w:bottom="1134" w:left="1134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7EE16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DA"/>
    <w:rsid w:val="00040D24"/>
    <w:rsid w:val="00044C16"/>
    <w:rsid w:val="00220925"/>
    <w:rsid w:val="0024257A"/>
    <w:rsid w:val="003E1E94"/>
    <w:rsid w:val="005F2A07"/>
    <w:rsid w:val="00814DDA"/>
    <w:rsid w:val="00820316"/>
    <w:rsid w:val="00846783"/>
    <w:rsid w:val="00864207"/>
    <w:rsid w:val="0094609D"/>
    <w:rsid w:val="009C7C1C"/>
    <w:rsid w:val="00B037E4"/>
    <w:rsid w:val="00DD16CB"/>
    <w:rsid w:val="00E7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60E1C9"/>
  <w15:chartTrackingRefBased/>
  <w15:docId w15:val="{ECE8AC76-77C3-4C4C-B67F-54B92EBC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</w:rPr>
  </w:style>
  <w:style w:type="paragraph" w:styleId="Titolo1">
    <w:name w:val="heading 1"/>
    <w:basedOn w:val="Normale"/>
    <w:qFormat/>
    <w:pPr>
      <w:keepNext/>
      <w:jc w:val="center"/>
      <w:outlineLvl w:val="0"/>
    </w:pPr>
    <w:rPr>
      <w:rFonts w:ascii="Tahoma" w:hAnsi="Tahoma" w:cs="Tahoma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itolo1Carattere">
    <w:name w:val="Titolo 1 Carattere"/>
    <w:rPr>
      <w:rFonts w:ascii="Tahoma" w:eastAsia="Times New Roman" w:hAnsi="Tahoma" w:cs="Tahoma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rPr>
      <w:rFonts w:ascii="Arial" w:eastAsia="Times New Roman" w:hAnsi="Arial" w:cs="Arial"/>
      <w:sz w:val="18"/>
      <w:szCs w:val="18"/>
      <w:shd w:val="clear" w:color="auto" w:fill="8C8C8C"/>
      <w:lang w:eastAsia="it-IT"/>
    </w:rPr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sche4">
    <w:name w:val="sche_4"/>
    <w:pPr>
      <w:suppressAutoHyphens/>
      <w:jc w:val="both"/>
    </w:pPr>
    <w:rPr>
      <w:kern w:val="1"/>
      <w:lang w:val="en-US"/>
    </w:rPr>
  </w:style>
  <w:style w:type="paragraph" w:styleId="Titolo">
    <w:name w:val="Title"/>
    <w:basedOn w:val="Normale"/>
    <w:qFormat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8C8C8C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sche21">
    <w:name w:val="sche2_1"/>
    <w:pPr>
      <w:suppressAutoHyphens/>
      <w:spacing w:before="256"/>
      <w:jc w:val="right"/>
    </w:pPr>
    <w:rPr>
      <w:rFonts w:ascii="Helvetica" w:hAnsi="Helvetica"/>
      <w:kern w:val="1"/>
      <w:lang w:val="en-US"/>
    </w:rPr>
  </w:style>
  <w:style w:type="paragraph" w:customStyle="1" w:styleId="sche22">
    <w:name w:val="sche2_2"/>
    <w:pPr>
      <w:suppressAutoHyphens/>
      <w:jc w:val="right"/>
    </w:pPr>
    <w:rPr>
      <w:rFonts w:ascii="Helvetica" w:hAnsi="Helvetica"/>
      <w:kern w:val="1"/>
      <w:lang w:val="en-US"/>
    </w:rPr>
  </w:style>
  <w:style w:type="paragraph" w:customStyle="1" w:styleId="Standard">
    <w:name w:val="Standard"/>
    <w:rsid w:val="005F2A07"/>
    <w:pPr>
      <w:suppressAutoHyphens/>
      <w:autoSpaceDN w:val="0"/>
    </w:pPr>
    <w:rPr>
      <w:rFonts w:ascii="Cambria" w:eastAsia="Cambria" w:hAnsi="Cambria"/>
      <w:kern w:val="3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5F2A0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codicepenale.htm" TargetMode="External"/><Relationship Id="rId13" Type="http://schemas.openxmlformats.org/officeDocument/2006/relationships/hyperlink" Target="http://www.bosettiegatti.eu/info/norme/codicepenale.htm" TargetMode="External"/><Relationship Id="rId18" Type="http://schemas.openxmlformats.org/officeDocument/2006/relationships/hyperlink" Target="http://www.bosettiegatti.eu/info/norme/statali/2016_005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codiceprocedurapenale.htm" TargetMode="External"/><Relationship Id="rId12" Type="http://schemas.openxmlformats.org/officeDocument/2006/relationships/hyperlink" Target="http://www.bosettiegatti.eu/info/norme/2006_0152.htm" TargetMode="External"/><Relationship Id="rId17" Type="http://schemas.openxmlformats.org/officeDocument/2006/relationships/hyperlink" Target="http://www.bosettiegatti.eu/info/norme/codicepenal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codicecivile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osettiegatti.eu/info/norme/statali/2016_0050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bosettiegatti.eu/info/norme/codicepenale.htm" TargetMode="External"/><Relationship Id="rId10" Type="http://schemas.openxmlformats.org/officeDocument/2006/relationships/hyperlink" Target="http://www.bosettiegatti.eu/info/norme/statali/2016_0050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codicepenale.htm" TargetMode="External"/><Relationship Id="rId14" Type="http://schemas.openxmlformats.org/officeDocument/2006/relationships/hyperlink" Target="http://www.bosettiegatti.eu/info/norme/codicepena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Links>
    <vt:vector size="72" baseType="variant">
      <vt:variant>
        <vt:i4>7602183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Lorenzo Cirillo</cp:lastModifiedBy>
  <cp:revision>2</cp:revision>
  <cp:lastPrinted>2016-05-24T08:52:00Z</cp:lastPrinted>
  <dcterms:created xsi:type="dcterms:W3CDTF">2020-10-17T08:06:00Z</dcterms:created>
  <dcterms:modified xsi:type="dcterms:W3CDTF">2020-10-17T08:06:00Z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